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8CEE" w14:textId="77777777" w:rsidR="00E127C8" w:rsidRPr="00883D23" w:rsidRDefault="00E127C8" w:rsidP="00E127C8">
      <w:pPr>
        <w:shd w:val="clear" w:color="auto" w:fill="FFFFFF"/>
        <w:spacing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333333"/>
          <w:kern w:val="36"/>
          <w:sz w:val="32"/>
          <w:szCs w:val="32"/>
          <w:lang w:eastAsia="hu-HU"/>
        </w:rPr>
      </w:pPr>
      <w:r w:rsidRPr="00883D23">
        <w:rPr>
          <w:rFonts w:ascii="inherit" w:eastAsia="Times New Roman" w:hAnsi="inherit" w:cs="Times New Roman"/>
          <w:b/>
          <w:bCs/>
          <w:caps/>
          <w:color w:val="333333"/>
          <w:kern w:val="36"/>
          <w:sz w:val="32"/>
          <w:szCs w:val="32"/>
          <w:lang w:eastAsia="hu-HU"/>
        </w:rPr>
        <w:t>MTA KIVÁLÓ KUTATÓHELY MINŐSÍTÉST KAPOTT A PTE SZENTÁGOTHAI JÁNOS KUTATÓKÖZPONT</w:t>
      </w:r>
    </w:p>
    <w:p w14:paraId="0A79598F" w14:textId="77777777" w:rsidR="00E127C8" w:rsidRPr="00883D23" w:rsidRDefault="00E127C8" w:rsidP="00E127C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i/>
          <w:iCs/>
          <w:caps/>
          <w:color w:val="333333"/>
          <w:sz w:val="17"/>
          <w:szCs w:val="17"/>
          <w:lang w:eastAsia="hu-HU"/>
        </w:rPr>
      </w:pPr>
      <w:r w:rsidRPr="00883D23">
        <w:rPr>
          <w:rFonts w:ascii="inherit" w:eastAsia="Times New Roman" w:hAnsi="inherit" w:cs="Times New Roman"/>
          <w:i/>
          <w:iCs/>
          <w:caps/>
          <w:color w:val="333333"/>
          <w:sz w:val="17"/>
          <w:szCs w:val="17"/>
          <w:bdr w:val="none" w:sz="0" w:space="0" w:color="auto" w:frame="1"/>
          <w:lang w:eastAsia="hu-HU"/>
        </w:rPr>
        <w:t>2022. MÁJUS 04.</w:t>
      </w:r>
    </w:p>
    <w:p w14:paraId="6C6D8748" w14:textId="77777777" w:rsidR="00E127C8" w:rsidRPr="00883D23" w:rsidRDefault="00E127C8" w:rsidP="00E127C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83D23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493AE303" wp14:editId="7323C606">
            <wp:extent cx="5760720" cy="43180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BC82C" w14:textId="77777777" w:rsidR="00E127C8" w:rsidRPr="00883D23" w:rsidRDefault="00E127C8" w:rsidP="00E127C8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Magyar Tudományos Akadémia (MTA) Elnöksége a Pécsi Tudományegyetem (PTE) </w:t>
      </w:r>
      <w:proofErr w:type="spellStart"/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Szentágothai</w:t>
      </w:r>
      <w:proofErr w:type="spellEnd"/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János Kutatóközpont (</w:t>
      </w:r>
      <w:proofErr w:type="spellStart"/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SzKK</w:t>
      </w:r>
      <w:proofErr w:type="spellEnd"/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) részére kiemelkedően magas színvonalú tudományos munkája elismeréseként a Magyar Tudományos Akadémia által Kiválónak Elismert Kutatóhely – rövidebben MTA Kiváló Kutatóhely – minősítést adományozta.</w:t>
      </w:r>
    </w:p>
    <w:p w14:paraId="306B12EE" w14:textId="77777777" w:rsidR="00E127C8" w:rsidRPr="00883D23" w:rsidRDefault="00E127C8" w:rsidP="00E127C8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 megszerzett minősítés 2022. május 4. napjától 2027. június 30. napjáig érvényes. A kitüntető címet elnyerő kutatóhelyek jogosulttá válnak az MTA Kiváló Kutatóhely megnevezés és az MTA Kiváló Kutatóhely logó használatára.</w:t>
      </w:r>
    </w:p>
    <w:p w14:paraId="16C2113A" w14:textId="77777777" w:rsidR="00E127C8" w:rsidRPr="00883D23" w:rsidRDefault="00E127C8" w:rsidP="00E127C8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A PTE </w:t>
      </w:r>
      <w:proofErr w:type="spellStart"/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SzKK</w:t>
      </w:r>
      <w:proofErr w:type="spellEnd"/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teljes szakmai közössége az élő- és élettelen természettudományok, az orvosbiológiai kutatások és hozzá kapcsolódó fizikai, kémiai, gyógyszerészeti és informatikai területek összefogásával érdemelte ki az elismerő címet.</w:t>
      </w:r>
    </w:p>
    <w:p w14:paraId="2E1B8C9A" w14:textId="77777777" w:rsidR="00E127C8" w:rsidRPr="00883D23" w:rsidRDefault="00E127C8" w:rsidP="00E127C8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83D23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lastRenderedPageBreak/>
        <w:drawing>
          <wp:inline distT="0" distB="0" distL="0" distR="0" wp14:anchorId="3E70CF83" wp14:editId="08D5ADD5">
            <wp:extent cx="2933700" cy="4400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09" cy="44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DC210" w14:textId="77777777" w:rsidR="00E127C8" w:rsidRPr="00883D23" w:rsidRDefault="00E127C8" w:rsidP="00E127C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Helyes Zsuzsanna professzor asszony, a kutatóközpont elnöke az elismerés kapcsán elmondta: “Ezt a megtisztelő kitüntetést, amely megalapozhatja a további szakmai sikereinket, az </w:t>
      </w:r>
      <w:proofErr w:type="spellStart"/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SzKK</w:t>
      </w:r>
      <w:proofErr w:type="spellEnd"/>
      <w:r w:rsidRPr="00883D2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összefogásával a PTE Általános Orvostudományi Kar, Természettudományi Kar, Gyógyszerésztudományi Kar, Műszaki és Informatikai Kar, Egészségtudományi Kar és Klinikai Központ kiváló kutatóinak és kutatócsoportjainak eredményes együttműködésével értük el. z az elismerés egy nagyon pozitív visszajelzés arra vonatkozóan, hogy jó irányba haladunk a céljaink elérése felé”.</w:t>
      </w:r>
    </w:p>
    <w:p w14:paraId="5592302E" w14:textId="77777777" w:rsidR="009B6B24" w:rsidRDefault="009B6B24"/>
    <w:sectPr w:rsidR="009B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C8"/>
    <w:rsid w:val="009B6B24"/>
    <w:rsid w:val="00E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60D"/>
  <w15:chartTrackingRefBased/>
  <w15:docId w15:val="{9C2CCB1E-7786-4AA6-AFA3-8251ACBC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27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2022-10-24T12:37:00Z</dcterms:created>
  <dcterms:modified xsi:type="dcterms:W3CDTF">2022-10-24T12:37:00Z</dcterms:modified>
</cp:coreProperties>
</file>